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528F8" w:rsidRPr="005528F8" w:rsidRDefault="005528F8" w:rsidP="005528F8">
      <w:pPr>
        <w:numPr>
          <w:ilvl w:val="1"/>
          <w:numId w:val="1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ГЕОЭКОЛОГИЧЕСКОЕ КАРТИРОВАНИЕ И СОСТАВЛЕНИЕ ЭКОЛОГО-ГЕОЛОГИЧЕСКИХ КАРТ (ЭГК) ПО ТЕХНОГЕННЫМ МЕСТОРОЖДЕНИЯМ</w:t>
      </w:r>
    </w:p>
    <w:p w:rsidR="005528F8" w:rsidRPr="005528F8" w:rsidRDefault="005528F8" w:rsidP="005528F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528F8" w:rsidRPr="005528F8" w:rsidRDefault="005528F8" w:rsidP="005528F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Одним из необходимых видов исследований ТМ является оценка их влияния на загрязнение ОС и прогноз экологического состояния прилегающих территорий, что определяет необходимость составления экогеологических карт.</w:t>
      </w:r>
    </w:p>
    <w:p w:rsidR="005528F8" w:rsidRPr="005528F8" w:rsidRDefault="005528F8" w:rsidP="005528F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Экогеологическая карта представляет собой картографическое отображение геологической среды (ГС) и происходящих в ней процессов, которые оказывают влияние на экосистемы, среду обитания и здоровье человека. </w:t>
      </w:r>
    </w:p>
    <w:p w:rsidR="005528F8" w:rsidRPr="005528F8" w:rsidRDefault="005528F8" w:rsidP="005528F8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Основное отличие ЭГК от других карт геологического содержания является экологическая оценка геологических показателей и процессов в естественных и нарушенных условиях. Нормативными документами для оценки экологического состояния ГС являются:</w:t>
      </w:r>
    </w:p>
    <w:p w:rsidR="005528F8" w:rsidRPr="005528F8" w:rsidRDefault="005528F8" w:rsidP="005528F8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«Критерии оценки экологической обстановки территории для выявления зон чрезвычайной экологической ситуации и зон экологического бедствия», утверждённые министром охраны ОС и природных ресурсов РФ В.И.Даниловым-Данильяном 30.11.1992 г, а так же </w:t>
      </w:r>
    </w:p>
    <w:p w:rsidR="005528F8" w:rsidRPr="005528F8" w:rsidRDefault="005528F8" w:rsidP="005528F8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«Порядок определения размеров ущерба от загрязнения земель химическими веществами», утверждённый им же и председателем комитета РФ по земельным ресурсам и землеустройству Н.В.Комовым 10.11.1993 г.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Принципы решения и подходы к геоэкологическому картированию были сформулированы в работе:</w:t>
      </w:r>
    </w:p>
    <w:p w:rsidR="005528F8" w:rsidRPr="005528F8" w:rsidRDefault="005528F8" w:rsidP="005528F8">
      <w:pPr>
        <w:numPr>
          <w:ilvl w:val="0"/>
          <w:numId w:val="3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Галицин М.С., Островский Б.Н., Островский Л.А. Требования к геоэкологическим исследованиям и картографированию. Масштаб 1:500 000, 1:200 000, 1:50 000,1:25 000. – М.: ВСЕГИНГЕО, 1990. – 127 с.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Методика геоэкологического картирования изложена в работе:</w:t>
      </w:r>
    </w:p>
    <w:p w:rsidR="005528F8" w:rsidRPr="005528F8" w:rsidRDefault="005528F8" w:rsidP="005528F8">
      <w:pPr>
        <w:numPr>
          <w:ilvl w:val="0"/>
          <w:numId w:val="4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Вострокнутов Г.А. Временное руководство на проведение геохимических исследований при геоэкологических работах. – Екатеринбург, 1991. – 137 с.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перечисленными нормативно-методическими документами результаты геоэкологического картирования должны быть представлены 2-х листным вариантом карты: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- фактологическаягеоэкологическая карта и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- карта оценки экологического состояния ГС.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Первый ли</w:t>
      </w:r>
      <w:proofErr w:type="gramStart"/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ст вкл</w:t>
      </w:r>
      <w:proofErr w:type="gramEnd"/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ючает: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а) карту ландшафтов</w:t>
      </w: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местности, прилегающей к ТМ, которая служит основой для интерпретации эколого-геохимических карт. Эта карта строится с использованием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топографических карт,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- материалов аэродешифрирования,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- ряда специализированных карт (геологической, геоморфологической, тектонической, металлогенической, растительности, почвенной, гидрогеологической, хозяйственного использования земель и др.)</w:t>
      </w:r>
      <w:proofErr w:type="gramEnd"/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Она отражает пространственное расположение и взаимоотношения различных ландшафтов, их компонент (почв, растительности, водотоков и водоёмов, литогенной основы), природных и техногенных факторов, в совокупности определяющих уровень содержания химических элементов в почвогрунтах, в поверхностных и подземных водах, донных осадках и т.д., направления, пути, формы и интенсивность их миграции и вторичной аккумуляции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ландшафтно-геохимическом районировании местности, прилегающей к ТМ, типичными являются следующие разновидности ландшафтов:</w:t>
      </w:r>
    </w:p>
    <w:p w:rsidR="005528F8" w:rsidRPr="005528F8" w:rsidRDefault="005528F8" w:rsidP="005528F8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- элювиальные (водораздельные);</w:t>
      </w:r>
    </w:p>
    <w:p w:rsidR="005528F8" w:rsidRPr="005528F8" w:rsidRDefault="005528F8" w:rsidP="005528F8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- трансэлювиальные (склоновые);</w:t>
      </w:r>
    </w:p>
    <w:p w:rsidR="005528F8" w:rsidRPr="005528F8" w:rsidRDefault="005528F8" w:rsidP="005528F8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- транссуперэлювиальные (участки пойм и комплекса низких террас);</w:t>
      </w:r>
    </w:p>
    <w:p w:rsidR="005528F8" w:rsidRPr="005528F8" w:rsidRDefault="005528F8" w:rsidP="005528F8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- аквальные (ландшафты проточных и непроточных озёр, рек, водоёмов);</w:t>
      </w:r>
    </w:p>
    <w:p w:rsidR="005528F8" w:rsidRPr="005528F8" w:rsidRDefault="005528F8" w:rsidP="005528F8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- супераквальные (ландшафты озёрно-болотных впадин и котловин);</w:t>
      </w:r>
    </w:p>
    <w:p w:rsidR="005528F8" w:rsidRPr="005528F8" w:rsidRDefault="005528F8" w:rsidP="005528F8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- техногенно образованные ландшафты (шламохранилища, отстойники, свалки).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б) эколого-геохимические карты</w:t>
      </w: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представляющие собой поэлементные карты полей Pb, Cu, Zn, Hg и других элементов, загрязняющих ОС, а так же карту комплексного загрязнения аномалиеобразующими элементами. На подобных картах выделяются области загрязнения отдельными аномалиеобразующими элементами или области загрязнения, обусловленные их суммарным воздействием.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построения поэлементных карт вычисляются абсолютные (С</w:t>
      </w:r>
      <w:r w:rsidRPr="005528F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а</w:t>
      </w: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, мг/кг) и относительные содержания элементов для каждой градации поля. Последние получили название «кларки концентраций» (КК) и представляют собой абсолютное содержание, выраженное в единицах кларкового содержания для каждого из элементов.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Примером таких карт для почвогрунтов может служить рис. 6.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в) карты радиоактивного, нефтяного, бензапиренового</w:t>
      </w:r>
      <w:r w:rsidRPr="005528F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 </w:t>
      </w: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(от автотранспорта</w:t>
      </w:r>
      <w:proofErr w:type="gramStart"/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5528F8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и</w:t>
      </w:r>
      <w:proofErr w:type="gramEnd"/>
      <w:r w:rsidRPr="005528F8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других загрязнений</w:t>
      </w: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строятся в некоторых экогеологических ситуациях, требующих знания этих видов загрязнения.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76DDA637" wp14:editId="303E8AFC">
            <wp:extent cx="5236210" cy="4011295"/>
            <wp:effectExtent l="19050" t="0" r="2540" b="0"/>
            <wp:docPr id="1" name="Рисунок 2" descr="http://gendocs.ru/docs/3/2855/conv_1/file1_html_m764f5c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gendocs.ru/docs/3/2855/conv_1/file1_html_m764f5c42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6210" cy="4011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6 - Карты полей распределения цинка (</w:t>
      </w:r>
      <w:r w:rsidRPr="005528F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а</w:t>
      </w: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) и суммарного загрязнения элементами Cu, Zn, Pb, Ag, Hg, As, Cd, Bi, Sn, Cr, Ni, Co, W, Mn, Ti и Mo. (</w:t>
      </w:r>
      <w:r w:rsidRPr="005528F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б</w:t>
      </w: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) почвогрунтов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оценки геоэкологической обстановки в зимний период проводится снеговая съёмка. Пробы снега отбираются из шурфов, вскрывающих снеговой покров на всю мощность, однако, исключается нижний слой толщиной около 10 см, чтобы устранить попадание в пробу почвенного материала и влияние обменных реакций на границе двух сред: снег – почва. Снеговая съёмка является эффективным средством оценки пылевого загрязнения территории, а так же загрязнения металлами, переносимыми этой пылью, и установления основных источников пылеобразования и области их действия.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Полевые работы, проводящиеся для получения исходных данных, необходимых для решения задач экогеологического картирования, совмещаются с оценкой техногенных месторождений и сопровождаются площадным опробованием. Сеть и методы пробоотбора регламентируются нормативно-инструктивными материалами геохимических поисков, при этом пункты пробоотбора должны быть расположены на наиболее типичных ландшафтах. Например, при картировании в масштабе 1:50 000 и 1:25 000 обычно пробы отбираются по сети 250´250 метров в пределах населённых пунктов и до 500´500 метров на остальной территории. Пробы отбираются из верхнего (0 – 10 см) почвенного горизонта методом «конверта» со сторонами 10-50 метров и анализируются на 2-3 десятка элементов. В связи с этим </w:t>
      </w: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важным элементом геоэкологического картирования является аналитическое обеспечение. Предпочтение отдаётся многоэлементным инструментальным методам. На первом этапе исследований для определения круга аномалиеобразующих элементов используется полуколичественный спектральный анализ на 20-30 элементов. Количественный анализ проводится атомно-абсорбционным, рентгенофлуоресцентным, нейтронно-активационным и другими методами, которые выбираются в зависимости от определяемого круга элементов и требуемых пределов обнаружения.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Таким образом, составление первого листа ЭГК, состоящего, как правило, не менее чем из одного-двух десятков информационных слоёв (разнообразных карт), представляющего собой картографическую модель геологической среды (ГС) и происходящих в ней процессов, требует достаточно большого объёма временных и материальных затрат.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втором листе ЭГК (карта экологической оценки состояния ГС) приводится экспертная оценка воздействия ГС на здоровье человека и условия его обитания.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составлении оценочной карты разрабатываются критерии оценки экологического состояния ГС в целом и отдельных её компонент. Количество факторов, по которым осуществляется оценка, зависит в каждом конкретном случае от особенностей объекта картирования. Рассмотрим принципы оценки на примере геоэкологического картирования г</w:t>
      </w:r>
      <w:proofErr w:type="gramStart"/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.К</w:t>
      </w:r>
      <w:proofErr w:type="gramEnd"/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аменска-Уральского и его окрестностей в масштабе 1:25 000. На площади 155 км</w:t>
      </w:r>
      <w:proofErr w:type="gramStart"/>
      <w:r w:rsidRPr="005528F8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proofErr w:type="gramEnd"/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 было отобрано и проанализировано 1118 литохимических проб почвогрунтов, 350 проб снега, опробованы колодцы и скважины (45 проб). Выполнено ландшафтно-индикационное дешифрирование аэрофотоснимков масштаба 1:10 000, что явилось основой построения ландшафтной карты и карты техногенного зонирования. Проведена аэрогаммаспектрометрическая съёмка, так как г</w:t>
      </w:r>
      <w:proofErr w:type="gramStart"/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.К</w:t>
      </w:r>
      <w:proofErr w:type="gramEnd"/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аменск-Уральский входит в зону Восточно-Уральского радиоактивного следа.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результате выполненного геоэкологического картирования и обработки полученных данных был составлен комплект экологогеохимических карт масштаба 1:25 000, а так же оценочная карта (2-й лист ЭГК).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Оценка была произведена по шести факторам:</w:t>
      </w:r>
    </w:p>
    <w:p w:rsidR="005528F8" w:rsidRPr="005528F8" w:rsidRDefault="005528F8" w:rsidP="005528F8">
      <w:pPr>
        <w:numPr>
          <w:ilvl w:val="0"/>
          <w:numId w:val="5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Почвогрунты;</w:t>
      </w:r>
    </w:p>
    <w:p w:rsidR="005528F8" w:rsidRPr="005528F8" w:rsidRDefault="005528F8" w:rsidP="005528F8">
      <w:pPr>
        <w:numPr>
          <w:ilvl w:val="0"/>
          <w:numId w:val="5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Радиоактивность пород;</w:t>
      </w:r>
    </w:p>
    <w:p w:rsidR="005528F8" w:rsidRPr="005528F8" w:rsidRDefault="005528F8" w:rsidP="005528F8">
      <w:pPr>
        <w:numPr>
          <w:ilvl w:val="0"/>
          <w:numId w:val="5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Экзогенные процессы:</w:t>
      </w:r>
    </w:p>
    <w:p w:rsidR="005528F8" w:rsidRPr="005528F8" w:rsidRDefault="005528F8" w:rsidP="005528F8">
      <w:pPr>
        <w:numPr>
          <w:ilvl w:val="0"/>
          <w:numId w:val="5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Техногенная нагрузка;</w:t>
      </w:r>
    </w:p>
    <w:p w:rsidR="005528F8" w:rsidRPr="005528F8" w:rsidRDefault="005528F8" w:rsidP="005528F8">
      <w:pPr>
        <w:numPr>
          <w:ilvl w:val="0"/>
          <w:numId w:val="5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Загрязнение подземных вод особо токсичными веществами: бензапирен, фтор, нефтепродукты;</w:t>
      </w:r>
    </w:p>
    <w:p w:rsidR="005528F8" w:rsidRPr="005528F8" w:rsidRDefault="005528F8" w:rsidP="005528F8">
      <w:pPr>
        <w:numPr>
          <w:ilvl w:val="0"/>
          <w:numId w:val="5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Показатель защищённости подземных вод от поверхностного загрязнения.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каждого фактора был выбран свой показатель, рассчитаны его значения и определен вес этих значений.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Для </w:t>
      </w:r>
      <w:r w:rsidRPr="005528F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</w:t>
      </w:r>
      <w:r w:rsidRPr="005528F8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очвогрунтов</w:t>
      </w:r>
      <w:r w:rsidRPr="005528F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 в</w:t>
      </w: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качестве показателя было выбрано суммарное (комплексное) загрязнение Z</w:t>
      </w:r>
      <w:r w:rsidRPr="005528F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C</w:t>
      </w: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 и определён условный его вес (0, 1, 3):</w:t>
      </w:r>
    </w:p>
    <w:p w:rsidR="005528F8" w:rsidRPr="005528F8" w:rsidRDefault="005528F8" w:rsidP="005528F8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- Z</w:t>
      </w:r>
      <w:r w:rsidRPr="005528F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C</w:t>
      </w: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=(0¸16) имеет условный вес равный 0,</w:t>
      </w:r>
    </w:p>
    <w:p w:rsidR="005528F8" w:rsidRPr="005528F8" w:rsidRDefault="005528F8" w:rsidP="005528F8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- Z</w:t>
      </w:r>
      <w:r w:rsidRPr="005528F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C</w:t>
      </w: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=(16¸32) имеет условный вес равный 1,</w:t>
      </w:r>
    </w:p>
    <w:p w:rsidR="005528F8" w:rsidRPr="005528F8" w:rsidRDefault="005528F8" w:rsidP="005528F8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- Z</w:t>
      </w:r>
      <w:r w:rsidRPr="005528F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C</w:t>
      </w: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³32 имеет условный вес равный 3.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определении</w:t>
      </w:r>
      <w:r w:rsidRPr="005528F8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радиоактивности пород</w:t>
      </w: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показателем служила их гамма-активность (мкр/час):</w:t>
      </w:r>
    </w:p>
    <w:p w:rsidR="005528F8" w:rsidRPr="005528F8" w:rsidRDefault="005528F8" w:rsidP="005528F8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- (0¸10) соответствует весу 0,</w:t>
      </w:r>
    </w:p>
    <w:p w:rsidR="005528F8" w:rsidRPr="005528F8" w:rsidRDefault="005528F8" w:rsidP="005528F8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- (10¸20) соответствует весу 1,</w:t>
      </w:r>
    </w:p>
    <w:p w:rsidR="005528F8" w:rsidRPr="005528F8" w:rsidRDefault="005528F8" w:rsidP="005528F8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- &gt;20 соответствует весу 3.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Из</w:t>
      </w:r>
      <w:r w:rsidRPr="005528F8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экзогенных процессов</w:t>
      </w: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рассмотрены следующие:</w:t>
      </w:r>
    </w:p>
    <w:p w:rsidR="005528F8" w:rsidRPr="005528F8" w:rsidRDefault="005528F8" w:rsidP="005528F8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- карст,</w:t>
      </w:r>
    </w:p>
    <w:p w:rsidR="005528F8" w:rsidRPr="005528F8" w:rsidRDefault="005528F8" w:rsidP="005528F8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- боковая эрозия,</w:t>
      </w:r>
    </w:p>
    <w:p w:rsidR="005528F8" w:rsidRPr="005528F8" w:rsidRDefault="005528F8" w:rsidP="005528F8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- оврагообразование,</w:t>
      </w:r>
    </w:p>
    <w:p w:rsidR="005528F8" w:rsidRPr="005528F8" w:rsidRDefault="005528F8" w:rsidP="005528F8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подтопление,</w:t>
      </w:r>
    </w:p>
    <w:p w:rsidR="005528F8" w:rsidRPr="005528F8" w:rsidRDefault="005528F8" w:rsidP="005528F8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заболачивание.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Веса показателей этого фактора, т.е. экзогенных процессов, выбраны следующим образом:</w:t>
      </w:r>
    </w:p>
    <w:p w:rsidR="005528F8" w:rsidRPr="005528F8" w:rsidRDefault="005528F8" w:rsidP="005528F8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- отсутствие перечисленных процессов – 0,</w:t>
      </w:r>
    </w:p>
    <w:p w:rsidR="005528F8" w:rsidRPr="005528F8" w:rsidRDefault="005528F8" w:rsidP="005528F8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наличие одного или двух из этих процессов – 1,</w:t>
      </w:r>
    </w:p>
    <w:p w:rsidR="005528F8" w:rsidRPr="005528F8" w:rsidRDefault="005528F8" w:rsidP="005528F8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появление трёх и более из этих процессов – 3.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веса показателя</w:t>
      </w:r>
      <w:proofErr w:type="gramStart"/>
      <w:r w:rsidRPr="005528F8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“т</w:t>
      </w:r>
      <w:proofErr w:type="gramEnd"/>
      <w:r w:rsidRPr="005528F8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ехногенная нагрузка</w:t>
      </w:r>
      <w:r w:rsidRPr="005528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”</w:t>
      </w: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использованы результаты дешифрирования аэрофотоснимков:</w:t>
      </w:r>
    </w:p>
    <w:p w:rsidR="005528F8" w:rsidRPr="005528F8" w:rsidRDefault="005528F8" w:rsidP="005528F8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неизменённые и слабоизменённые ландшафты (лес, луга, болота и т.д.)… – 0,</w:t>
      </w:r>
    </w:p>
    <w:p w:rsidR="005528F8" w:rsidRPr="005528F8" w:rsidRDefault="005528F8" w:rsidP="005528F8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изменённые ландшафты (селитебные зоны, промышленные застройки)…. – 1,</w:t>
      </w:r>
    </w:p>
    <w:p w:rsidR="005528F8" w:rsidRPr="005528F8" w:rsidRDefault="005528F8" w:rsidP="005528F8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образованные ландшафты (шламоотстойники, отвалы, свалки)…………… - 3.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Оценка загрязнения</w:t>
      </w:r>
      <w:r w:rsidRPr="005528F8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подземных вод первого от поверхности водоносного горизонта</w:t>
      </w:r>
      <w:r w:rsidRPr="005528F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</w:t>
      </w: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ыла основана на сравнении их загрязнённости наиболее токсичными веществами (бензапирен, нефтепродукты, фтор) относительно ПДК (суммарный показатель):</w:t>
      </w:r>
    </w:p>
    <w:p w:rsidR="005528F8" w:rsidRPr="005528F8" w:rsidRDefault="005528F8" w:rsidP="005528F8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- чистые (до 1ПДК)……………… – 0,</w:t>
      </w:r>
    </w:p>
    <w:p w:rsidR="005528F8" w:rsidRPr="005528F8" w:rsidRDefault="005528F8" w:rsidP="005528F8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- слабозагрязнённые [(3¸9)ПДК]. – 1,</w:t>
      </w:r>
    </w:p>
    <w:p w:rsidR="005528F8" w:rsidRPr="005528F8" w:rsidRDefault="005528F8" w:rsidP="005528F8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- сильнозагрязнённые (&gt;9ПДК)… - 3.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Показатель фактора</w:t>
      </w:r>
      <w:proofErr w:type="gramStart"/>
      <w:r w:rsidRPr="005528F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</w:t>
      </w:r>
      <w:r w:rsidRPr="005528F8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з</w:t>
      </w:r>
      <w:proofErr w:type="gramEnd"/>
      <w:r w:rsidRPr="005528F8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ащищённость подземных вод</w:t>
      </w:r>
      <w:r w:rsidRPr="005528F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оценивался для первого от поверхности водоносного горизонта. Была рассчитана сумма балов категории защищённости в зависимости от литологического и гранулометрического состава и уровня залегания грунтовых вод. Для определения веса показателя этого фактора была принята следующая градация: </w:t>
      </w:r>
    </w:p>
    <w:p w:rsidR="005528F8" w:rsidRPr="005528F8" w:rsidRDefault="005528F8" w:rsidP="005528F8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- хорошо защищённые подземные воды (&gt;15 баллов). – 0,</w:t>
      </w:r>
    </w:p>
    <w:p w:rsidR="005528F8" w:rsidRPr="005528F8" w:rsidRDefault="005528F8" w:rsidP="005528F8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- слабозащищённые [(5¸15)баллов]…………………… – 1,</w:t>
      </w:r>
    </w:p>
    <w:p w:rsidR="005528F8" w:rsidRPr="005528F8" w:rsidRDefault="005528F8" w:rsidP="005528F8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незащищённые</w:t>
      </w:r>
      <w:proofErr w:type="gramEnd"/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(&lt;5 баллов)…………………………… - 3.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Фактор, его показатель и условный вес величины этого показателя получили название «критерий оценки». Рассмотренные критерии оценки экологического состояния геологической среды представлены в таблице 9.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9- Критерии оценки экологического состояния ГС.</w:t>
      </w:r>
    </w:p>
    <w:tbl>
      <w:tblPr>
        <w:tblW w:w="9840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664"/>
        <w:gridCol w:w="2817"/>
        <w:gridCol w:w="2817"/>
        <w:gridCol w:w="2817"/>
        <w:gridCol w:w="725"/>
      </w:tblGrid>
      <w:tr w:rsidR="005528F8" w:rsidRPr="005528F8" w:rsidTr="00E570F2">
        <w:trPr>
          <w:tblCellSpacing w:w="0" w:type="dxa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№ </w:t>
            </w:r>
            <w:proofErr w:type="gramStart"/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  <w:proofErr w:type="gramEnd"/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Фактор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Показатель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Величина показателя или условия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Вес</w:t>
            </w:r>
          </w:p>
        </w:tc>
      </w:tr>
      <w:tr w:rsidR="005528F8" w:rsidRPr="005528F8" w:rsidTr="00E570F2">
        <w:trPr>
          <w:trHeight w:val="90"/>
          <w:tblCellSpacing w:w="0" w:type="dxa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Загрязнение почвогрунтов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Суммарный показатель загрязнения Z</w:t>
            </w: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vertAlign w:val="subscript"/>
                <w:lang w:eastAsia="ru-RU"/>
              </w:rPr>
              <w:t>C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0 – 16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0</w:t>
            </w:r>
          </w:p>
        </w:tc>
      </w:tr>
      <w:tr w:rsidR="005528F8" w:rsidRPr="005528F8" w:rsidTr="00E570F2">
        <w:trPr>
          <w:trHeight w:val="90"/>
          <w:tblCellSpacing w:w="0" w:type="dxa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16 – 32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</w:t>
            </w:r>
          </w:p>
        </w:tc>
      </w:tr>
      <w:tr w:rsidR="005528F8" w:rsidRPr="005528F8" w:rsidTr="00E570F2">
        <w:trPr>
          <w:trHeight w:val="90"/>
          <w:tblCellSpacing w:w="0" w:type="dxa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&gt;32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</w:t>
            </w:r>
          </w:p>
        </w:tc>
      </w:tr>
      <w:tr w:rsidR="005528F8" w:rsidRPr="005528F8" w:rsidTr="00E570F2">
        <w:trPr>
          <w:trHeight w:val="90"/>
          <w:tblCellSpacing w:w="0" w:type="dxa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Радиоактивность пород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Гамма-активность, мкр/час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0 – 10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0</w:t>
            </w:r>
          </w:p>
        </w:tc>
      </w:tr>
      <w:tr w:rsidR="005528F8" w:rsidRPr="005528F8" w:rsidTr="00E570F2">
        <w:trPr>
          <w:trHeight w:val="90"/>
          <w:tblCellSpacing w:w="0" w:type="dxa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10 – 20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</w:t>
            </w:r>
          </w:p>
        </w:tc>
      </w:tr>
      <w:tr w:rsidR="005528F8" w:rsidRPr="005528F8" w:rsidTr="00E570F2">
        <w:trPr>
          <w:trHeight w:val="90"/>
          <w:tblCellSpacing w:w="0" w:type="dxa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&gt;20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</w:t>
            </w:r>
          </w:p>
        </w:tc>
      </w:tr>
      <w:tr w:rsidR="005528F8" w:rsidRPr="005528F8" w:rsidTr="00E570F2">
        <w:trPr>
          <w:trHeight w:val="195"/>
          <w:tblCellSpacing w:w="0" w:type="dxa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Экзогенные процессы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Боковая эрозия,</w:t>
            </w: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оврагообразование,</w:t>
            </w: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подтопление,</w:t>
            </w: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заболачивание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Отсутствие всех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0</w:t>
            </w:r>
          </w:p>
        </w:tc>
      </w:tr>
      <w:tr w:rsidR="005528F8" w:rsidRPr="005528F8" w:rsidTr="00E570F2">
        <w:trPr>
          <w:trHeight w:val="195"/>
          <w:tblCellSpacing w:w="0" w:type="dxa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Наличие 1-го или 2-х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</w:t>
            </w:r>
          </w:p>
        </w:tc>
      </w:tr>
      <w:tr w:rsidR="005528F8" w:rsidRPr="005528F8" w:rsidTr="00E570F2">
        <w:trPr>
          <w:trHeight w:val="195"/>
          <w:tblCellSpacing w:w="0" w:type="dxa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Наличие 2-х и более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</w:t>
            </w:r>
          </w:p>
        </w:tc>
      </w:tr>
      <w:tr w:rsidR="005528F8" w:rsidRPr="005528F8" w:rsidTr="00E570F2">
        <w:trPr>
          <w:trHeight w:val="585"/>
          <w:tblCellSpacing w:w="0" w:type="dxa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4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Техногенная </w:t>
            </w: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нагрузка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  <w:t>Ландшафты:</w:t>
            </w: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  <w:t>Неизменённые и слабоизменённые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</w: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Лес, луга, болота, поля, </w:t>
            </w:r>
            <w:proofErr w:type="gramStart"/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сельхоз угодья</w:t>
            </w:r>
            <w:proofErr w:type="gramEnd"/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  <w:t>0</w:t>
            </w:r>
          </w:p>
        </w:tc>
      </w:tr>
      <w:tr w:rsidR="005528F8" w:rsidRPr="005528F8" w:rsidTr="00E570F2">
        <w:trPr>
          <w:trHeight w:val="315"/>
          <w:tblCellSpacing w:w="0" w:type="dxa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Изменённые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Селитебные зоны, промышленная застройка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</w:t>
            </w:r>
          </w:p>
        </w:tc>
      </w:tr>
      <w:tr w:rsidR="005528F8" w:rsidRPr="005528F8" w:rsidTr="00E570F2">
        <w:trPr>
          <w:tblCellSpacing w:w="0" w:type="dxa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Переработанные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Зол</w:t>
            </w:r>
            <w:proofErr w:type="gramStart"/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о-</w:t>
            </w:r>
            <w:proofErr w:type="gramEnd"/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шлако- и шламоотвалы, карьеры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</w:t>
            </w:r>
          </w:p>
        </w:tc>
      </w:tr>
      <w:tr w:rsidR="005528F8" w:rsidRPr="005528F8" w:rsidTr="00E570F2">
        <w:trPr>
          <w:trHeight w:val="30"/>
          <w:tblCellSpacing w:w="0" w:type="dxa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Участки загрязнения подземных вод бензапиреном, нефтепродуктами, фтором (суммарный эффект)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Чистые участки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£ 1ПДК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0</w:t>
            </w:r>
          </w:p>
        </w:tc>
      </w:tr>
      <w:tr w:rsidR="005528F8" w:rsidRPr="005528F8" w:rsidTr="00E570F2">
        <w:trPr>
          <w:trHeight w:val="255"/>
          <w:tblCellSpacing w:w="0" w:type="dxa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Слабое загрязнение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(3¸9)ПДК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</w:t>
            </w:r>
          </w:p>
        </w:tc>
      </w:tr>
      <w:tr w:rsidR="005528F8" w:rsidRPr="005528F8" w:rsidTr="00E570F2">
        <w:trPr>
          <w:trHeight w:val="255"/>
          <w:tblCellSpacing w:w="0" w:type="dxa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Сильное загрязнение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&gt;9ПДК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</w:t>
            </w:r>
          </w:p>
        </w:tc>
      </w:tr>
      <w:tr w:rsidR="005528F8" w:rsidRPr="005528F8" w:rsidTr="00E570F2">
        <w:trPr>
          <w:trHeight w:val="120"/>
          <w:tblCellSpacing w:w="0" w:type="dxa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6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Защищённость подземных вод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Защищённые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&gt;15 баллов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0</w:t>
            </w:r>
          </w:p>
        </w:tc>
      </w:tr>
      <w:tr w:rsidR="005528F8" w:rsidRPr="005528F8" w:rsidTr="00E570F2">
        <w:trPr>
          <w:trHeight w:val="120"/>
          <w:tblCellSpacing w:w="0" w:type="dxa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Слабозащищённые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(5¸15)баллов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</w:t>
            </w:r>
          </w:p>
        </w:tc>
      </w:tr>
      <w:tr w:rsidR="005528F8" w:rsidRPr="005528F8" w:rsidTr="00E570F2">
        <w:trPr>
          <w:trHeight w:val="105"/>
          <w:tblCellSpacing w:w="0" w:type="dxa"/>
        </w:trPr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Незащищённые</w:t>
            </w:r>
          </w:p>
        </w:tc>
        <w:tc>
          <w:tcPr>
            <w:tcW w:w="26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&lt;15 баллов</w:t>
            </w:r>
          </w:p>
        </w:tc>
        <w:tc>
          <w:tcPr>
            <w:tcW w:w="4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</w:t>
            </w:r>
          </w:p>
        </w:tc>
      </w:tr>
    </w:tbl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Оценка экологического состояния ГС производится по сумме баллов, учитывающей вес показателя каждого фактора. Обычно выделяют три градации экологического состояния ГС (см. таблицу 10):</w:t>
      </w:r>
    </w:p>
    <w:p w:rsidR="005528F8" w:rsidRPr="005528F8" w:rsidRDefault="005528F8" w:rsidP="005528F8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- относительно благоприятные условия характеризуются суммой весовых баллов. - 0¸2,</w:t>
      </w:r>
    </w:p>
    <w:p w:rsidR="005528F8" w:rsidRPr="005528F8" w:rsidRDefault="005528F8" w:rsidP="005528F8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- неблагоприятные………………………………………… - 3¸4,</w:t>
      </w:r>
    </w:p>
    <w:p w:rsidR="005528F8" w:rsidRPr="005528F8" w:rsidRDefault="005528F8" w:rsidP="005528F8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- весьма неблагоприятные……………………………………….³5.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10- Оценка экологического состояния геологической среды</w:t>
      </w:r>
    </w:p>
    <w:tbl>
      <w:tblPr>
        <w:tblW w:w="9465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20"/>
        <w:gridCol w:w="2381"/>
        <w:gridCol w:w="1459"/>
        <w:gridCol w:w="5105"/>
      </w:tblGrid>
      <w:tr w:rsidR="005528F8" w:rsidRPr="005528F8" w:rsidTr="00E570F2">
        <w:trPr>
          <w:trHeight w:val="915"/>
          <w:tblCellSpacing w:w="0" w:type="dxa"/>
        </w:trPr>
        <w:tc>
          <w:tcPr>
            <w:tcW w:w="243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  <w:t>Экологическое состояние ГС</w:t>
            </w:r>
          </w:p>
        </w:tc>
        <w:tc>
          <w:tcPr>
            <w:tcW w:w="7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Сумма баллов по оценке критериев</w:t>
            </w:r>
          </w:p>
        </w:tc>
        <w:tc>
          <w:tcPr>
            <w:tcW w:w="55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Сочетание критериев оценки*</w:t>
            </w:r>
          </w:p>
        </w:tc>
      </w:tr>
      <w:tr w:rsidR="005528F8" w:rsidRPr="005528F8" w:rsidTr="00E570F2">
        <w:trPr>
          <w:tblCellSpacing w:w="0" w:type="dxa"/>
        </w:trPr>
        <w:tc>
          <w:tcPr>
            <w:tcW w:w="3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I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Относительно благоприятные условия</w:t>
            </w:r>
          </w:p>
        </w:tc>
        <w:tc>
          <w:tcPr>
            <w:tcW w:w="7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0</w:t>
            </w:r>
          </w:p>
        </w:tc>
        <w:tc>
          <w:tcPr>
            <w:tcW w:w="55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Все критерии благоприятны</w:t>
            </w:r>
          </w:p>
        </w:tc>
      </w:tr>
      <w:tr w:rsidR="005528F8" w:rsidRPr="005528F8" w:rsidTr="00E570F2">
        <w:trPr>
          <w:tblCellSpacing w:w="0" w:type="dxa"/>
        </w:trPr>
        <w:tc>
          <w:tcPr>
            <w:tcW w:w="3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7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</w:t>
            </w:r>
          </w:p>
        </w:tc>
        <w:tc>
          <w:tcPr>
            <w:tcW w:w="55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 – неблагоприятный + 5 – благоприятных</w:t>
            </w:r>
          </w:p>
        </w:tc>
      </w:tr>
      <w:tr w:rsidR="005528F8" w:rsidRPr="005528F8" w:rsidTr="00E570F2">
        <w:trPr>
          <w:tblCellSpacing w:w="0" w:type="dxa"/>
        </w:trPr>
        <w:tc>
          <w:tcPr>
            <w:tcW w:w="3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7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</w:t>
            </w:r>
          </w:p>
        </w:tc>
        <w:tc>
          <w:tcPr>
            <w:tcW w:w="55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 – неблагоприятных + 4 – благоприятных</w:t>
            </w:r>
          </w:p>
        </w:tc>
      </w:tr>
      <w:tr w:rsidR="005528F8" w:rsidRPr="005528F8" w:rsidTr="00E570F2">
        <w:trPr>
          <w:trHeight w:val="405"/>
          <w:tblCellSpacing w:w="0" w:type="dxa"/>
        </w:trPr>
        <w:tc>
          <w:tcPr>
            <w:tcW w:w="3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II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Неблагоприятные условия</w:t>
            </w:r>
          </w:p>
        </w:tc>
        <w:tc>
          <w:tcPr>
            <w:tcW w:w="7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</w:t>
            </w:r>
          </w:p>
        </w:tc>
        <w:tc>
          <w:tcPr>
            <w:tcW w:w="55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3 критерия </w:t>
            </w:r>
            <w:proofErr w:type="gramStart"/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неблагоприятных</w:t>
            </w:r>
            <w:proofErr w:type="gramEnd"/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+ 3 – благоприятных;</w:t>
            </w: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1 - весьма неблагоприятный + 5 – благоприятных</w:t>
            </w:r>
          </w:p>
        </w:tc>
      </w:tr>
      <w:tr w:rsidR="005528F8" w:rsidRPr="005528F8" w:rsidTr="00E570F2">
        <w:trPr>
          <w:trHeight w:val="150"/>
          <w:tblCellSpacing w:w="0" w:type="dxa"/>
        </w:trPr>
        <w:tc>
          <w:tcPr>
            <w:tcW w:w="3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7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4</w:t>
            </w:r>
          </w:p>
        </w:tc>
        <w:tc>
          <w:tcPr>
            <w:tcW w:w="55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4 – неблагоприятных + 2 – благоприятных</w:t>
            </w:r>
          </w:p>
        </w:tc>
      </w:tr>
      <w:tr w:rsidR="005528F8" w:rsidRPr="005528F8" w:rsidTr="00E570F2">
        <w:trPr>
          <w:trHeight w:val="405"/>
          <w:tblCellSpacing w:w="0" w:type="dxa"/>
        </w:trPr>
        <w:tc>
          <w:tcPr>
            <w:tcW w:w="3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7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55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 – весьма неблагоприятный + 1 – неблагоприятный + 4 –благоприятных</w:t>
            </w:r>
          </w:p>
        </w:tc>
      </w:tr>
      <w:tr w:rsidR="005528F8" w:rsidRPr="005528F8" w:rsidTr="00E570F2">
        <w:trPr>
          <w:trHeight w:val="360"/>
          <w:tblCellSpacing w:w="0" w:type="dxa"/>
        </w:trPr>
        <w:tc>
          <w:tcPr>
            <w:tcW w:w="3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III</w:t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Весьма неблагоприятные условия</w:t>
            </w:r>
          </w:p>
        </w:tc>
        <w:tc>
          <w:tcPr>
            <w:tcW w:w="7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³5</w:t>
            </w:r>
          </w:p>
        </w:tc>
        <w:tc>
          <w:tcPr>
            <w:tcW w:w="55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1 критерий весьма неблагоприятный + 2 – </w:t>
            </w:r>
            <w:proofErr w:type="gramStart"/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неблагоприятных</w:t>
            </w:r>
            <w:proofErr w:type="gramEnd"/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+ 3 – благоприятных;</w:t>
            </w:r>
          </w:p>
        </w:tc>
      </w:tr>
      <w:tr w:rsidR="005528F8" w:rsidRPr="005528F8" w:rsidTr="00E570F2">
        <w:trPr>
          <w:trHeight w:val="120"/>
          <w:tblCellSpacing w:w="0" w:type="dxa"/>
        </w:trPr>
        <w:tc>
          <w:tcPr>
            <w:tcW w:w="3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19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7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</w:p>
        </w:tc>
        <w:tc>
          <w:tcPr>
            <w:tcW w:w="55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5528F8" w:rsidRPr="005528F8" w:rsidRDefault="005528F8" w:rsidP="005528F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528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 – весьма неблагоприятных при 4-х благоприятных и т.д.</w:t>
            </w:r>
          </w:p>
        </w:tc>
      </w:tr>
    </w:tbl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*Критерий: благоприятный………… – 0 баллов по оценке критерия;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неблагоприятный……… – 1 балл;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весьма </w:t>
      </w:r>
      <w:proofErr w:type="gramStart"/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неблагоприятный</w:t>
      </w:r>
      <w:proofErr w:type="gramEnd"/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3 балла (см. таблицу 9)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 качестве легенды для карты оценки экологического состояния ГС используются таблицы типа таблиц 9 и 10 и шкала экологического состояния ГС вида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Неблагоприятные (вес показателя – 1 балл) и весьма неблагоприятные (вес показателя – 3 балла) значения факторов 1-6 (см. таблицу 9) отображаются на карте цифрами 1 – 6. Например, экологическое состояние ГС – весьма неблагоприятное. Это состояние обусловлено загрязнением почвогрунтов (фактор 1, вес показателя – 3), повышенной радиоактивностью пород (фактор 2, вес показателя – 1) и загрязнением подземных вод (фактор 5, вес показателя – 1). В этом случае внутри контура такого участка будут указаны цифры 1, 2 и 5).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Карта оценки экологического состояния ГС представлена на рисунке 7. 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Анализ результатов экогеологического картирования позволяет установить основные закономерности изменения картируемой территории и оценить не только качественно, но и количественно эти изменения. </w:t>
      </w:r>
      <w:proofErr w:type="gramStart"/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Так, например, анализ 2-го листа показал, что на исследуемой территории площади с относительно благоприятными условиями составляют всего 13.7%, площади с неблагоприятными условиями – 37%, а с весьма неблагоприятными условиями – 49,3%. Среди участков с весьма неблагоприятными условиями селитебные зоны, т.е. зоны жилищной застройки, составляют 25,8%, промышленные – 11,5%, шламоотстойники – 5,5%. Сильное загрязнение наблюдается в долинах рек района (Исеть, Каменка, Исток и др</w:t>
      </w:r>
      <w:proofErr w:type="gramEnd"/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.).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Результаты проведенных исследований свидетельствуют о напряжённой экологической обстановке в городе и его окрестностях. По этим результатам г</w:t>
      </w:r>
      <w:proofErr w:type="gramStart"/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.К</w:t>
      </w:r>
      <w:proofErr w:type="gramEnd"/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аменск-Уральский был отнесён к городам с чрезвычайной экологической ситуацией.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35540164" wp14:editId="72C63BA2">
            <wp:extent cx="5149850" cy="8272780"/>
            <wp:effectExtent l="19050" t="0" r="0" b="0"/>
            <wp:docPr id="2" name="Рисунок 3" descr="http://gendocs.ru/docs/3/2855/conv_1/file1_html_31ae734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gendocs.ru/docs/3/2855/conv_1/file1_html_31ae734e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9850" cy="8272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5528F8" w:rsidRPr="005528F8" w:rsidRDefault="005528F8" w:rsidP="005528F8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7-Карта оценки экологического состояния ГС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 первому листу экогеологической карты выделены аномалии природного и техногенного загрязнения почвогрунтов тяжёлыми элементами, аномалии в поверхностных и подземных водах, донных осадках и др., установлены источники загрязнения. Так, например, на территории города и его окрестностей выявлены обширные аномалии загрязнения почв бензапиреном (до 30 ПДК), фтором (до 20 ПДК), тяжёлыми металлами (Pb, Hg, Mo, Ni, Co, Cr и др.). По суммарному показателю загрязнения почв (по 21 элементу) согласно существующим критериям более 30% исследуемой территории отнесены к зоне чрезвычайной экологической ситуации (Z</w:t>
      </w:r>
      <w:r w:rsidRPr="005528F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C</w:t>
      </w: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=32¸128). Более 60% площади имеет умеренно опасный уровень загрязнения (Z</w:t>
      </w:r>
      <w:r w:rsidRPr="005528F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C</w:t>
      </w: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=16¸32). Участки экологического бедствия (Z</w:t>
      </w:r>
      <w:r w:rsidRPr="005528F8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C</w:t>
      </w: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&gt;128) составляют 1-1,5% территории.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результатам снеговой съёмки было установлено, что средняя суточная пылевая нагрузка на единицу площади составляет около 247 кг/(км</w:t>
      </w:r>
      <w:proofErr w:type="gramStart"/>
      <w:r w:rsidRPr="005528F8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proofErr w:type="gramEnd"/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×сут) и что основным источником минеральной пыли являются наиболее крупные предприятия города: УАЗ, СТЗ (Синарский трубный завод), Красногорская ТЭЦ и др. Площади с высоким уровнем пылевой нагрузки (450-800 кг/(км</w:t>
      </w:r>
      <w:proofErr w:type="gramStart"/>
      <w:r w:rsidRPr="005528F8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proofErr w:type="gramEnd"/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×сут) и выше) наблюдаются в промышленной и селитебной зонах города, т.е. в непосредственной близости от источников загрязнения.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Установлено наличие тесной связи рассеяния металлов с рассеянием минеральной пыли. Максимальная интенсивность выпадения металлов приурочена к промышленным зонам, но площадь аномалий в 5-10 раз превышает площадь промышленных зон, наступая на жилые массивы, сельскохозяйственные угодья и лесные природные ландшафты. Всего выделено более 100 техногенных аномалий.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Перечень выявленных закономерностей можно было бы значительно расширить. Однако, даже упомянутых вполне достаточно, что бы оценить важность той информации, которую даёт экогеологическое картирование ТМ и прилегающих к ним территорий.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Комплексные экогеологические исследования могут служить в последующем основой для экологического аудита действующих предприятий, что в настоящее время, например, осуществлено в </w:t>
      </w:r>
      <w:proofErr w:type="gramStart"/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Павлодар-Экибастузском</w:t>
      </w:r>
      <w:proofErr w:type="gramEnd"/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промышленном районе.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Заканчивая курс</w:t>
      </w:r>
      <w:proofErr w:type="gramEnd"/>
      <w:r w:rsidRPr="005528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лекций «Техногенные месторождения» необходимо подчеркнуть, что изучение этих сложных по минералогическому и химическому составу техногенных образований, их влияния на ОС и возможности использования требует комплексного подхода и привлечения специалистов различных областей науки и техники – геологов, геофизиков, технологов, экологов и др.</w:t>
      </w: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528F8" w:rsidRPr="005528F8" w:rsidRDefault="005528F8" w:rsidP="00552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D1707" w:rsidRDefault="006D1707">
      <w:bookmarkStart w:id="0" w:name="_GoBack"/>
      <w:bookmarkEnd w:id="0"/>
    </w:p>
    <w:sectPr w:rsidR="006D17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B424B3"/>
    <w:multiLevelType w:val="multilevel"/>
    <w:tmpl w:val="62EEB3F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C9C15D4"/>
    <w:multiLevelType w:val="multilevel"/>
    <w:tmpl w:val="0C4C37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6"/>
      <w:numFmt w:val="decimal"/>
      <w:lvlText w:val="%2"/>
      <w:lvlJc w:val="left"/>
      <w:pPr>
        <w:ind w:left="192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A9815B9"/>
    <w:multiLevelType w:val="multilevel"/>
    <w:tmpl w:val="31420B5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00A11BE"/>
    <w:multiLevelType w:val="multilevel"/>
    <w:tmpl w:val="CAB080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4606AE9"/>
    <w:multiLevelType w:val="multilevel"/>
    <w:tmpl w:val="91FC14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FAB"/>
    <w:rsid w:val="005528F8"/>
    <w:rsid w:val="006D1707"/>
    <w:rsid w:val="00AE6FAB"/>
    <w:rsid w:val="00F50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2468</Words>
  <Characters>14074</Characters>
  <Application>Microsoft Office Word</Application>
  <DocSecurity>0</DocSecurity>
  <Lines>117</Lines>
  <Paragraphs>33</Paragraphs>
  <ScaleCrop>false</ScaleCrop>
  <Company/>
  <LinksUpToDate>false</LinksUpToDate>
  <CharactersWithSpaces>16509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Мизерная (Заведующая кафедрой ГиГД)</dc:creator>
  <cp:keywords/>
  <dc:description/>
  <cp:lastModifiedBy>Марина Мизерная (Заведующая кафедрой ГиГД)</cp:lastModifiedBy>
  <cp:revision>2</cp:revision>
  <dcterms:created xsi:type="dcterms:W3CDTF">2020-08-28T07:38:00Z</dcterms:created>
  <dcterms:modified xsi:type="dcterms:W3CDTF">2020-08-28T07:38:00Z</dcterms:modified>
</cp:coreProperties>
</file>